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710B5" w:rsidRDefault="00D93310">
            <w:pPr>
              <w:pStyle w:val="1CStyle1"/>
            </w:pPr>
            <w:r>
              <w:t>Техническое задание по Лоту №1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710B5" w:rsidRDefault="00D93310">
            <w:pPr>
              <w:pStyle w:val="1CStyle1"/>
            </w:pPr>
            <w:r>
              <w:t>По открытому запросу предложений  в электронной форме № 79 508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5710B5" w:rsidRDefault="00D93310">
            <w:pPr>
              <w:pStyle w:val="1CStyle1"/>
            </w:pPr>
            <w:r>
              <w:t>Для нужд: ПАО "Газпром газораспределение Нижний Новгород"</w:t>
            </w: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5710B5" w:rsidRDefault="005710B5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  <w:jc w:val="left"/>
            </w:pP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4"/>
              <w:jc w:val="left"/>
            </w:pPr>
            <w:r>
              <w:t>ОКВЭД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5710B5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5710B5">
            <w:pPr>
              <w:pStyle w:val="1CStyle5"/>
              <w:jc w:val="left"/>
            </w:pP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1"/>
            </w:pPr>
            <w:r>
              <w:t>Место (адрес) поставки товара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535,000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Сергач, ул. Ульянова, 230 Б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</w:t>
            </w:r>
            <w:r>
              <w:t>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</w:t>
            </w:r>
            <w:r>
              <w:t>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865,000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Богородск, ул. Урицкого, 69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</w:t>
            </w:r>
            <w:r>
              <w:t>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770,000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Павлово, ул. Транспортная, 18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 xml:space="preserve">Поставка </w:t>
            </w:r>
            <w:r>
              <w:t>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1 140,000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Арзамас, ул. Севастопольская, 27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 xml:space="preserve">Поставка </w:t>
            </w:r>
            <w:r>
              <w:t>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должен быть осведетельств</w:t>
            </w:r>
            <w:r>
              <w:t>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415,000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 xml:space="preserve">Нижегородская область, </w:t>
            </w:r>
            <w:r>
              <w:t>г.Дзержинск, пр. Ленина, 107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</w:t>
            </w:r>
            <w:r>
              <w:t xml:space="preserve">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230,000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Бор, пер. Полевой, 3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 xml:space="preserve">Поставка осуществляется в технически исправную специализированную </w:t>
            </w:r>
            <w:r>
              <w:t>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должен быть осведетельствован и соответствовать требованиям правил устройств и без</w:t>
            </w:r>
            <w:r>
              <w:t>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Ацетилен марка Б сорт 2 ГОСТ 5457-75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1 075,000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г.Нижний Новгород ул. Аксакова д.38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 xml:space="preserve">Тара - </w:t>
            </w:r>
            <w:r>
              <w:t>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+20 градусов - 19 атм.</w:t>
            </w:r>
            <w:r>
              <w:br/>
              <w:t>Баллон дол</w:t>
            </w:r>
            <w:r>
              <w:t>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Газ углекислый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Литр; кубический дециметр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12 000,000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г.</w:t>
            </w:r>
            <w:r>
              <w:t>Нижний Новгород ул. Аксакова д.38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 xml:space="preserve">Поставка осуществляется с обменом пустых </w:t>
            </w:r>
            <w:r>
              <w:t>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830,000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г.Дзержинск, пр. Ленина, 107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 xml:space="preserve">Поставка осуществляется в технически исправную специализированную </w:t>
            </w:r>
            <w:r>
              <w:t>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требованиям правил устройств и бе</w:t>
            </w:r>
            <w:r>
              <w:t>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547,800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Бор, пер. Полевой, 3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 xml:space="preserve">Тара - </w:t>
            </w:r>
            <w:r>
              <w:t>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</w:t>
            </w:r>
            <w:r>
              <w:t>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1 460,800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 xml:space="preserve">Нижегородская область, </w:t>
            </w:r>
            <w:r>
              <w:t>г. Павлово, ул. Транспортная, 18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 xml:space="preserve">Поставка осуществляется с обменом пустых </w:t>
            </w:r>
            <w:r>
              <w:t>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</w:t>
            </w:r>
            <w:r>
              <w:t>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1 469,100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Богородск, ул. Урицкого, 69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 xml:space="preserve">Поставка осуществляется в технически исправную специализированную </w:t>
            </w:r>
            <w:r>
              <w:t>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требованиям правил устройств и бе</w:t>
            </w:r>
            <w:r>
              <w:t>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2 091,600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г.Нижний Новгород ул. Аксакова д.38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</w:r>
            <w:r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</w:t>
            </w:r>
            <w:r>
              <w:t>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904,700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 xml:space="preserve">Нижегородская область, г. Сергач, ул. </w:t>
            </w:r>
            <w:r>
              <w:t>Ульянова, 230 Б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 xml:space="preserve">Поставка осуществляется с обменом пустых баллонов на </w:t>
            </w:r>
            <w:r>
              <w:t>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</w:t>
            </w:r>
            <w:r>
              <w:t xml:space="preserve">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0,280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г.Дзержинск, пр. Ленина, 107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 xml:space="preserve">Поставка осуществляется в </w:t>
            </w:r>
            <w:r>
              <w:t>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</w:t>
            </w:r>
            <w:r>
              <w:t>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0,301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Сергач</w:t>
            </w:r>
            <w:r>
              <w:t>, ул. Ульянова, 230 Б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 xml:space="preserve">Поставка осуществляется с обменом пустых баллонов на </w:t>
            </w:r>
            <w:r>
              <w:t>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 xml:space="preserve">Тонна; </w:t>
            </w:r>
            <w:r>
              <w:t>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0,968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Богородск, ул. Урицкого, 69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 xml:space="preserve">Поставка осуществляется в технически исправную </w:t>
            </w:r>
            <w:r>
              <w:t>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правил устройств и безопас</w:t>
            </w:r>
            <w:r>
              <w:t>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0,946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Арзамас, ул. Севастопольска</w:t>
            </w:r>
            <w:r>
              <w:t>я, 27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</w:r>
            <w:r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19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 xml:space="preserve">Тонна; метрическая </w:t>
            </w:r>
            <w:r>
              <w:t>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1,523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г.Нижний Новгород ул. Аксакова д.38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 xml:space="preserve">Поставка осуществляется в технически исправную специализированную многооборотную </w:t>
            </w:r>
            <w:r>
              <w:t>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</w:t>
            </w:r>
            <w:r>
              <w:t>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20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0,796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Бор, пер. Полевой, 3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 xml:space="preserve">Технические характеристики предмета </w:t>
            </w:r>
            <w:r>
              <w:t>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</w:t>
            </w:r>
            <w:r>
              <w:t xml:space="preserve">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21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Смесь пропана и бутана технических СПБТ ГОСТ 20448-90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Тонна; метрическая тонна (1000 кг)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0,860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 xml:space="preserve">ПАО "Газпром </w:t>
            </w:r>
            <w:r>
              <w:t>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Павлово, ул. Транспортная, 18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50 л.</w:t>
            </w:r>
            <w:r>
              <w:br/>
              <w:t>Поставка осуществляется в технически исправную специализированную многооборотную тару, пренадлежащую</w:t>
            </w:r>
            <w:r>
              <w:t xml:space="preserve">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не менее 21 кг.</w:t>
            </w:r>
            <w:r>
              <w:br/>
              <w:t>Баллон должен быть осведетельствован и соответствовать требованиям правил устройств и безопасной эксплуатации сосудов, работающих под давлением.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2"/>
            </w:pPr>
            <w:r>
              <w:t>22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Кислород технический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9"/>
            </w:pPr>
            <w:r>
              <w:t>Килограмм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4"/>
            </w:pPr>
            <w:r>
              <w:t>1 577,000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ПАО "Газпром газораспределение Нижний Новгород"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3"/>
              <w:jc w:val="left"/>
            </w:pPr>
            <w:r>
              <w:t>Нижегородская область, г. Арзамас, ул. Севастопольская, 27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10B5" w:rsidRDefault="00D93310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17"/>
              <w:jc w:val="left"/>
            </w:pPr>
            <w:r>
              <w:t>Тара - баллон 40 л.</w:t>
            </w:r>
            <w:r>
              <w:br/>
              <w:t>Поставка осуществляется в технически</w:t>
            </w:r>
            <w:r>
              <w:t xml:space="preserve"> исправную специализированную многооборотную тару, пренадлежащую Покупателю.</w:t>
            </w:r>
            <w:r>
              <w:br/>
              <w:t>Поставка осуществляется с обменом пустых баллонов на заправленные.</w:t>
            </w:r>
            <w:r>
              <w:br/>
              <w:t>Наполняемость при температуре +15 градусов - 150 атм.</w:t>
            </w:r>
            <w:r>
              <w:br/>
              <w:t>Баллон должен быть осведетельствован и соответствовать тре</w:t>
            </w:r>
            <w:r>
              <w:t>бованиям правил устройств и безопасной эксплуатации сосудов, работающих под давлением.</w:t>
            </w: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5"/>
              <w:jc w:val="left"/>
            </w:pPr>
            <w:r>
              <w:t>ПАО "Газпром газораспределение Нижний Новгород"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>Согласно п.1 Технического задания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 xml:space="preserve">Поставка товара </w:t>
            </w:r>
            <w:r>
              <w:t>осуществляется в течение 3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27.12.2016</w:t>
            </w:r>
          </w:p>
        </w:tc>
      </w:tr>
      <w:tr w:rsidR="00D93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710B5" w:rsidRDefault="005710B5">
            <w:pPr>
              <w:pStyle w:val="1CStyle0"/>
            </w:pP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10B5" w:rsidRDefault="00D93310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4"/>
            </w:pPr>
            <w:r>
              <w:t>2 419 794,84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8"/>
            </w:pPr>
            <w:r>
              <w:t>369 121,27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</w:t>
            </w:r>
            <w:r>
              <w:t>НДС 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4"/>
            </w:pPr>
            <w:r>
              <w:t>2 050 673,57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5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571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10B5" w:rsidRDefault="00D93310">
            <w:pPr>
              <w:pStyle w:val="1CStyle22"/>
              <w:jc w:val="left"/>
            </w:pPr>
            <w:r>
              <w:t>30 дней с момента поставки товара</w:t>
            </w:r>
          </w:p>
        </w:tc>
      </w:tr>
    </w:tbl>
    <w:p w:rsidR="00000000" w:rsidRDefault="00D93310"/>
    <w:sectPr w:rsidR="00000000" w:rsidSect="00D93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0B5"/>
    <w:rsid w:val="005710B5"/>
    <w:rsid w:val="00D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2016-01-29T13:35:00Z</dcterms:created>
  <dcterms:modified xsi:type="dcterms:W3CDTF">2016-01-29T13:35:00Z</dcterms:modified>
</cp:coreProperties>
</file>