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tabs>
          <w:tab w:val="left" w:pos="993"/>
          <w:tab w:val="left" w:pos="1134"/>
        </w:tabs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pStyle w:val="1"/>
        <w:keepNext w:val="0"/>
        <w:spacing w:before="0"/>
        <w:jc w:val="right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>
        <w:rPr>
          <w:rFonts w:ascii="Times New Roman" w:hAnsi="Times New Roman" w:cs="Times New Roman" w:eastAsiaTheme="minorHAnsi"/>
          <w:b w:val="0"/>
          <w:color w:val="auto"/>
          <w:sz w:val="20"/>
          <w:szCs w:val="20"/>
        </w:rPr>
        <w:t xml:space="preserve">ООО «Газпром газификация»</w:t>
      </w:r>
    </w:p>
    <w:p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ab/>
      </w:r>
      <w:r>
        <w:rPr>
          <w:rFonts w:ascii="Times New Roman" w:hAnsi="Times New Roman" w:eastAsia="Times New Roman" w:cs="Times New Roman"/>
          <w:sz w:val="20"/>
          <w:szCs w:val="20"/>
        </w:rPr>
        <w:tab/>
      </w:r>
      <w:r>
        <w:rPr>
          <w:rFonts w:ascii="Times New Roman" w:hAnsi="Times New Roman" w:eastAsia="Times New Roman" w:cs="Times New Roman"/>
          <w:sz w:val="20"/>
          <w:szCs w:val="20"/>
        </w:rPr>
        <w:tab/>
      </w:r>
      <w:r>
        <w:rPr>
          <w:rFonts w:ascii="Times New Roman" w:hAnsi="Times New Roman" w:eastAsia="Times New Roman" w:cs="Times New Roman"/>
          <w:sz w:val="20"/>
          <w:szCs w:val="20"/>
        </w:rPr>
        <w:tab/>
      </w:r>
      <w:r>
        <w:rPr>
          <w:rFonts w:ascii="Times New Roman" w:hAnsi="Times New Roman" w:eastAsia="Times New Roman" w:cs="Times New Roman"/>
          <w:sz w:val="20"/>
          <w:szCs w:val="20"/>
        </w:rPr>
        <w:tab/>
        <w:t xml:space="preserve">ООО «Газпром газораспределение Нижний Новгород»</w:t>
      </w:r>
    </w:p>
    <w:p>
      <w:pPr>
        <w:spacing w:after="0"/>
        <w:ind w:firstLine="540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0"/>
          <w:szCs w:val="20"/>
        </w:rPr>
        <w:t xml:space="preserve">АО «Газпром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межрегионгаз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Нижний Новгород»</w:t>
      </w:r>
    </w:p>
    <w:p>
      <w:pPr>
        <w:spacing w:after="0"/>
        <w:jc w:val="both"/>
        <w:rPr>
          <w:rFonts w:ascii="Times New Roman" w:hAnsi="Times New Roman" w:cs="Times New Roman"/>
          <w:sz w:val="23"/>
          <w:szCs w:val="23"/>
        </w:rPr>
      </w:pPr>
    </w:p>
    <w:p>
      <w:pPr>
        <w:spacing w:after="0"/>
        <w:jc w:val="both"/>
        <w:rPr>
          <w:rFonts w:ascii="Times New Roman" w:hAnsi="Times New Roman" w:cs="Times New Roman"/>
          <w:sz w:val="23"/>
          <w:szCs w:val="23"/>
        </w:rPr>
      </w:pP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ЗАЯВКА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о </w:t>
      </w:r>
      <w:r>
        <w:rPr>
          <w:rFonts w:ascii="Times New Roman" w:hAnsi="Times New Roman" w:eastAsia="Times New Roman" w:cs="Times New Roman"/>
          <w:b w:val="0"/>
          <w:color w:val="000000"/>
          <w:sz w:val="24"/>
          <w:szCs w:val="24"/>
        </w:rPr>
        <w:t xml:space="preserve"> предоставлении комплекса услуг в рамках </w:t>
      </w:r>
      <w:r>
        <w:rPr>
          <w:rFonts w:ascii="Times New Roman" w:hAnsi="Times New Roman" w:eastAsia="Times New Roman" w:cs="Times New Roman"/>
          <w:b w:val="0"/>
          <w:color w:val="ff0000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b w:val="0"/>
          <w:color w:val="000000" w:themeColor="text1"/>
          <w:sz w:val="22"/>
          <w:szCs w:val="22"/>
        </w:rPr>
        <w:t xml:space="preserve">обеспечения </w:t>
      </w:r>
      <w:r>
        <w:rPr>
          <w:rFonts w:ascii="Times New Roman" w:hAnsi="Times New Roman" w:eastAsia="Times New Roman" w:cs="Times New Roman"/>
          <w:b w:val="0"/>
          <w:color w:val="000000" w:themeColor="text1"/>
          <w:sz w:val="22"/>
          <w:szCs w:val="22"/>
        </w:rPr>
        <w:t xml:space="preserve">социальной</w:t>
      </w:r>
      <w:r>
        <w:rPr>
          <w:rFonts w:ascii="Times New Roman" w:hAnsi="Times New Roman" w:eastAsia="Times New Roman" w:cs="Times New Roman"/>
          <w:b w:val="0"/>
          <w:color w:val="ff0000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b w:val="0"/>
          <w:color w:val="00000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 w:val="0"/>
          <w:color w:val="000000"/>
          <w:sz w:val="24"/>
          <w:szCs w:val="24"/>
        </w:rPr>
        <w:t xml:space="preserve">догазификации</w:t>
      </w: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 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   1</w:t>
      </w: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. _________________________________________________________________________</w:t>
      </w:r>
    </w:p>
    <w:p>
      <w:pPr>
        <w:spacing w:after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eastAsia="Times New Roman" w:cs="Times New Roman"/>
          <w:color w:val="000000" w:themeColor="text1"/>
          <w:lang w:eastAsia="ru-RU"/>
        </w:rPr>
        <w:t xml:space="preserve">___________________________________________________________________________________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auto"/>
          <w:sz w:val="20"/>
          <w:szCs w:val="20"/>
        </w:rPr>
      </w:pPr>
      <w:r>
        <w:rPr>
          <w:rFonts w:ascii="Times New Roman" w:hAnsi="Times New Roman" w:cs="Times New Roman" w:eastAsiaTheme="minorHAnsi"/>
          <w:b w:val="0"/>
          <w:i/>
          <w:color w:val="auto"/>
          <w:sz w:val="20"/>
          <w:szCs w:val="20"/>
        </w:rPr>
        <w:t xml:space="preserve">фамилия, имя, отчество (при наличии) заявителя - физического лица,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auto"/>
          <w:sz w:val="20"/>
          <w:szCs w:val="20"/>
        </w:rPr>
      </w:pPr>
      <w:r>
        <w:rPr>
          <w:rFonts w:ascii="Times New Roman" w:hAnsi="Times New Roman" w:cs="Times New Roman" w:eastAsiaTheme="minorHAnsi"/>
          <w:b w:val="0"/>
          <w:i/>
          <w:color w:val="auto"/>
          <w:sz w:val="20"/>
          <w:szCs w:val="20"/>
        </w:rPr>
        <w:t xml:space="preserve">(полное и сокращенное (при наличии) наименование, организационно-правовая форма 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auto"/>
          <w:sz w:val="20"/>
          <w:szCs w:val="20"/>
        </w:rPr>
      </w:pPr>
      <w:r>
        <w:rPr>
          <w:rFonts w:ascii="Times New Roman" w:hAnsi="Times New Roman" w:cs="Times New Roman" w:eastAsiaTheme="minorHAnsi"/>
          <w:b w:val="0"/>
          <w:i/>
          <w:color w:val="auto"/>
          <w:sz w:val="20"/>
          <w:szCs w:val="20"/>
        </w:rPr>
        <w:t xml:space="preserve">заявителя - юридического лица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2. Реквизиты документа, удостоверяющего личность (вид документа, серия, номер,  кем  и  когда  выдан)  заявителя - физического лица, номер записи в Едином  государственном реестре юридических лиц и дата ее внесения в реестр заявителя - юридического лица</w:t>
      </w:r>
      <w:r>
        <w:rPr>
          <w:rFonts w:ascii="Times New Roman" w:hAnsi="Times New Roman" w:cs="Times New Roman" w:eastAsiaTheme="minorHAnsi"/>
          <w:sz w:val="24"/>
          <w:szCs w:val="24"/>
        </w:rPr>
        <w:t xml:space="preserve">.</w:t>
      </w:r>
    </w:p>
    <w:p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eastAsia="Times New Roman" w:cs="Times New Roman"/>
          <w:lang w:eastAsia="ru-RU"/>
        </w:rPr>
        <w:t xml:space="preserve">______________________________________________________________________________________________________________________________________________________________________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3.  Место  нахождения  заявителя  - юридического лица</w:t>
      </w:r>
      <w:r>
        <w:rPr>
          <w:rFonts w:ascii="Times New Roman" w:hAnsi="Times New Roman" w:cs="Times New Roman" w:eastAsiaTheme="minorHAnsi"/>
          <w:b w:val="0"/>
          <w:strike/>
          <w:color w:val="auto"/>
          <w:sz w:val="24"/>
          <w:szCs w:val="24"/>
        </w:rPr>
        <w:t xml:space="preserve">,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Почтовый адрес, ИНН, страховой номер индивидуального лицевого счета заявителя  - физического лица</w:t>
      </w: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 ___________________________________________________________________________________</w:t>
      </w: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_____________________________________________________________________</w:t>
      </w: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__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   4. Кадастровый номер земельного участка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_____________________________________________________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________________________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   4*. Место нахождения объекта капитального строительства, планируемого к газификации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_____________________________________________________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________________________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   5. Адрес для корреспонденции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__________________________________________________________________________________________________________________________________________________________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   6. Мобильный телефон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_____________________________________________________________________________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7. Адрес электронной почты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_____________________________________________________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________________________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8(1). Планируемая  величина   максимального   часового   расхода   газа _________________ куб. метров в час.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9.    Величина   максимального   часового   расхода   газа   (мощности) газоиспользующего   оборудования   (подключаемого  и  ранее  подключенного) составляет  ______  куб.  метров  в  час, в том числе (в случае одной точки подключения):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планируемая  величина  максимального  часового  расхода газа (мощности) подключаемого газоиспользующего оборудования ______ куб. метров в час;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величина     максимального    часового    расхода    газа    (мощности) газоиспользующего  оборудования,  ранее  подключенного  в точке подключения газоиспользующего оборудования, _____ куб. метров в час.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Планируемый  срок  проектирования, строительства и ввода в эксплуатацию объекта капитального строительства _________________ (в том числе по этапам                                      и очередям)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.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     (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м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есяц, год)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10.  Планируемая величина максимального часового расхода газа по каждой из точек подключения (в случае нескольких точек подключения)</w:t>
      </w:r>
    </w:p>
    <w:p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9701" w:type="dxa"/>
        <w:tblLayout w:type="fixed"/>
        <w:tblCellMar>
          <w:left w:w="62" w:type="dxa"/>
          <w:top w:w="102" w:type="dxa"/>
          <w:right w:w="62" w:type="dxa"/>
          <w:bottom w:w="102" w:type="dxa"/>
        </w:tblCellMar>
        <w:tblLook w:val="0000" w:firstRow="0" w:lastRow="0" w:firstColumn="0" w:lastColumn="0" w:noHBand="0" w:noVBand="0"/>
      </w:tblPr>
      <w:tblGrid>
        <w:gridCol w:w="1055"/>
        <w:gridCol w:w="2267"/>
        <w:gridCol w:w="2127"/>
        <w:gridCol w:w="2125"/>
        <w:gridCol w:w="2127"/>
      </w:tblGrid>
      <w:tr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Точка подключения (планируемая)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Планируемый срок проектирования, строительства и ввода в эксплуатацию объекта капитального строительства, в том числе по этапам и очередям (месяц, год)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Итоговая величина максимального часового расхода газа (мощности) газоиспользующего оборудования (подключаемого и ранее подключенного) (куб. метров в час) &lt;2&gt;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Величина максимального расхода газа (мощности) подключаемого газоиспользующего оборудования (куб. метров в час)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Величина максимального часового расхода газа (мощности) газоиспользующего оборудования, ранее подключенного в точке подключения (куб. метров в час)</w:t>
            </w:r>
          </w:p>
        </w:tc>
      </w:tr>
      <w:tr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>
      <w:pPr>
        <w:pStyle w:val="1"/>
        <w:keepNext w:val="0"/>
        <w:spacing w:before="0"/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11.  Характеристика  потребления  газа  (вид экономической деятельности заявителя 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–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юридического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лица)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___________________________________________________________</w:t>
      </w:r>
    </w:p>
    <w:p>
      <w:pPr>
        <w:pStyle w:val="1"/>
        <w:keepNext w:val="0"/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12. Номер и дата ранее выданных технических условий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_______________________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_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___</w:t>
      </w:r>
      <w:r>
        <w:rPr>
          <w:rFonts w:ascii="Times New Roman" w:hAnsi="Times New Roman" w:cs="Times New Roman" w:eastAsiaTheme="minorHAnsi"/>
          <w:sz w:val="24"/>
          <w:szCs w:val="24"/>
        </w:rPr>
        <w:t xml:space="preserve"> 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_____________________________________________________________________________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auto"/>
          <w:sz w:val="20"/>
          <w:szCs w:val="20"/>
        </w:rPr>
      </w:pPr>
      <w:r>
        <w:rPr>
          <w:rFonts w:ascii="Times New Roman" w:hAnsi="Times New Roman" w:cs="Times New Roman" w:eastAsiaTheme="minorHAnsi"/>
          <w:b w:val="0"/>
          <w:i/>
          <w:color w:val="auto"/>
          <w:sz w:val="20"/>
          <w:szCs w:val="20"/>
        </w:rPr>
        <w:t xml:space="preserve">(при наличии ранее выданных технических условий и при условии,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auto"/>
          <w:sz w:val="20"/>
          <w:szCs w:val="20"/>
        </w:rPr>
      </w:pPr>
      <w:r>
        <w:rPr>
          <w:rFonts w:ascii="Times New Roman" w:hAnsi="Times New Roman" w:cs="Times New Roman" w:eastAsiaTheme="minorHAnsi"/>
          <w:b w:val="0"/>
          <w:i/>
          <w:color w:val="auto"/>
          <w:sz w:val="20"/>
          <w:szCs w:val="20"/>
        </w:rPr>
        <w:t xml:space="preserve">что срок их действия не истек)</w:t>
      </w:r>
    </w:p>
    <w:p>
      <w:pPr>
        <w:pStyle w:val="1"/>
        <w:keepNext w:val="0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13. 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Необходимость  выполнения  исполнителем  дополнительно  следующих мероприятий:</w:t>
      </w:r>
    </w:p>
    <w:p>
      <w:pPr>
        <w:pStyle w:val="1"/>
        <w:keepNext w:val="0"/>
        <w:spacing w:befor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по  подключению  (технологическому присоединению) в пределах границ его земельного участка</w:t>
      </w: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___________________________________________________________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auto"/>
          <w:sz w:val="20"/>
          <w:szCs w:val="20"/>
        </w:rPr>
      </w:pPr>
      <w:r>
        <w:rPr>
          <w:rFonts w:ascii="Times New Roman" w:hAnsi="Times New Roman" w:cs="Times New Roman" w:eastAsiaTheme="minorHAnsi"/>
          <w:b w:val="0"/>
          <w:i/>
          <w:color w:val="auto"/>
          <w:sz w:val="20"/>
          <w:szCs w:val="20"/>
        </w:rPr>
        <w:t xml:space="preserve">(да, нет - указать нужное)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по  строительству  газопровода  от границ земельного участка до объекта капитального строительства __________________________________________________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____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______________________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auto"/>
          <w:sz w:val="20"/>
          <w:szCs w:val="20"/>
        </w:rPr>
      </w:pPr>
      <w:r>
        <w:rPr>
          <w:rFonts w:ascii="Times New Roman" w:hAnsi="Times New Roman" w:cs="Times New Roman" w:eastAsiaTheme="minorHAnsi"/>
          <w:b w:val="0"/>
          <w:i/>
          <w:color w:val="auto"/>
          <w:sz w:val="20"/>
          <w:szCs w:val="20"/>
        </w:rPr>
        <w:t xml:space="preserve">(да, нет - указать нужное)</w:t>
      </w:r>
    </w:p>
    <w:p>
      <w:pPr>
        <w:pStyle w:val="1"/>
        <w:keepNext w:val="0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по установке газоиспользующего оборудования 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_________________________________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auto"/>
          <w:sz w:val="20"/>
          <w:szCs w:val="20"/>
        </w:rPr>
      </w:pPr>
      <w:r>
        <w:rPr>
          <w:rFonts w:ascii="Times New Roman" w:hAnsi="Times New Roman" w:cs="Times New Roman" w:eastAsiaTheme="minorHAnsi"/>
          <w:b w:val="0"/>
          <w:i/>
          <w:color w:val="auto"/>
          <w:sz w:val="20"/>
          <w:szCs w:val="20"/>
        </w:rPr>
        <w:t xml:space="preserve">(да, нет - указать нужное)</w:t>
      </w:r>
    </w:p>
    <w:p>
      <w:pPr>
        <w:pStyle w:val="1"/>
        <w:keepNext w:val="0"/>
        <w:spacing w:before="0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по проектированию сети 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газопотребления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&lt;3&gt;</w:t>
      </w: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__________________________________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000000" w:themeColor="text1"/>
          <w:sz w:val="20"/>
          <w:szCs w:val="20"/>
        </w:rPr>
      </w:pPr>
      <w:r>
        <w:rPr>
          <w:rFonts w:ascii="Times New Roman" w:hAnsi="Times New Roman" w:cs="Times New Roman" w:eastAsiaTheme="minorHAnsi"/>
          <w:b w:val="0"/>
          <w:i/>
          <w:color w:val="000000" w:themeColor="text1"/>
          <w:sz w:val="20"/>
          <w:szCs w:val="20"/>
        </w:rPr>
        <w:t xml:space="preserve">(да, нет - указать нужное)</w:t>
      </w:r>
    </w:p>
    <w:p>
      <w:pPr>
        <w:pStyle w:val="1"/>
        <w:keepNext w:val="0"/>
        <w:spacing w:before="0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   по  строительству  либо  реконструкции  внутреннего газопровода объекта</w:t>
      </w:r>
    </w:p>
    <w:p>
      <w:pPr>
        <w:pStyle w:val="1"/>
        <w:keepNext w:val="0"/>
        <w:spacing w:before="0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капитального строительства 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____________________________________________________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i/>
          <w:color w:val="000000" w:themeColor="text1"/>
          <w:sz w:val="24"/>
          <w:szCs w:val="24"/>
        </w:rPr>
        <w:t xml:space="preserve">(да, нет - указать нужное)</w:t>
      </w:r>
    </w:p>
    <w:p>
      <w:pPr>
        <w:pStyle w:val="1"/>
        <w:keepNext w:val="0"/>
        <w:spacing w:before="0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   по поставке газоиспользующего оборудования 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___________________________________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i/>
          <w:color w:val="000000" w:themeColor="text1"/>
          <w:sz w:val="24"/>
          <w:szCs w:val="24"/>
        </w:rPr>
        <w:t xml:space="preserve">(да, нет - указать нужное)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   по установке прибора учета газа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_______________________________________________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i/>
          <w:color w:val="000000" w:themeColor="text1"/>
          <w:sz w:val="24"/>
          <w:szCs w:val="24"/>
        </w:rPr>
        <w:t xml:space="preserve">(да, нет - указать нужное)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   по поставке прибора учета газа 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________________________________________________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i/>
          <w:color w:val="000000" w:themeColor="text1"/>
          <w:sz w:val="24"/>
          <w:szCs w:val="24"/>
        </w:rPr>
        <w:t xml:space="preserve">(да, нет - указать нужное)</w:t>
      </w:r>
    </w:p>
    <w:p>
      <w:pPr>
        <w:pStyle w:val="1"/>
        <w:keepNext w:val="0"/>
        <w:spacing w:before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   14. Результаты     рассмотрения     настоящей     заявки       прошу направить    (выбрать      один     из        способов         уведомления): 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________________________________________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(на адрес электронной почты, CMC-уведомление на телефон, заказным письмом посредством почтовой связи по адресу).</w:t>
      </w:r>
    </w:p>
    <w:p>
      <w:pPr>
        <w:pStyle w:val="1"/>
        <w:keepNext w:val="0"/>
        <w:spacing w:before="0"/>
        <w:ind w:left="284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15*. Принадлежность к льготной категории граждан </w:t>
      </w:r>
      <w:r>
        <w:rPr>
          <w:rFonts w:ascii="Times New Roman" w:hAnsi="Times New Roman" w:cs="Times New Roman" w:eastAsiaTheme="minorHAnsi"/>
          <w:b w:val="0"/>
          <w:color w:val="auto"/>
          <w:sz w:val="24"/>
          <w:szCs w:val="24"/>
        </w:rPr>
        <w:t xml:space="preserve">________________________________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auto"/>
          <w:sz w:val="24"/>
          <w:szCs w:val="24"/>
        </w:rPr>
      </w:pPr>
      <w:r>
        <w:rPr>
          <w:rFonts w:ascii="Times New Roman" w:hAnsi="Times New Roman" w:eastAsia="Times New Roman" w:cs="Times New Roman"/>
          <w:b w:val="0"/>
          <w:i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 w:eastAsiaTheme="minorHAnsi"/>
          <w:b w:val="0"/>
          <w:i/>
          <w:color w:val="auto"/>
          <w:sz w:val="24"/>
          <w:szCs w:val="24"/>
        </w:rPr>
        <w:t xml:space="preserve">(да, нет - указать нужное)</w:t>
      </w:r>
    </w:p>
    <w:p>
      <w:pPr>
        <w:pStyle w:val="ConsPlusNonformat"/>
        <w:tabs>
          <w:tab w:val="left" w:pos="709"/>
        </w:tabs>
        <w:spacing w:line="276" w:lineRule="auto"/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</w:p>
    <w:p>
      <w:pPr>
        <w:pStyle w:val="1"/>
        <w:spacing w:before="0"/>
        <w:jc w:val="both"/>
        <w:rPr>
          <w:rFonts w:ascii="Times New Roman" w:hAnsi="Times New Roman" w:cs="Times New Roman"/>
          <w:b w:val="0"/>
          <w:strike/>
          <w:highlight w:val="yellow"/>
        </w:rPr>
      </w:pPr>
      <w:r>
        <w:rPr>
          <w:rFonts w:ascii="Times New Roman" w:hAnsi="Times New Roman" w:eastAsia="Times New Roman" w:cs="Times New Roman"/>
          <w:b w:val="0"/>
          <w:color w:val="000000"/>
          <w:sz w:val="22"/>
          <w:szCs w:val="22"/>
          <w:highlight w:val="white"/>
        </w:rPr>
        <w:t xml:space="preserve">16. Комплекс услуг по газификации включает следующие мероприятия:</w:t>
      </w:r>
    </w:p>
    <w:p>
      <w:pPr>
        <w:spacing w:after="0"/>
        <w:jc w:val="both"/>
        <w:rPr>
          <w:rFonts w:ascii="Times New Roman" w:hAnsi="Times New Roman" w:cs="Times New Roman"/>
          <w:strike/>
          <w:highlight w:val="white"/>
        </w:rPr>
      </w:pPr>
      <w:r>
        <w:rPr>
          <w:rFonts w:ascii="Times New Roman" w:hAnsi="Times New Roman" w:eastAsia="Times New Roman" w:cs="Times New Roman"/>
          <w:color w:val="000000"/>
          <w:highlight w:val="white"/>
        </w:rPr>
        <w:t xml:space="preserve">- подключение (технологическое присоединение) </w:t>
      </w:r>
      <w:r>
        <w:rPr>
          <w:rFonts w:ascii="Times New Roman" w:hAnsi="Times New Roman" w:eastAsia="Times New Roman" w:cs="Times New Roman"/>
          <w:highlight w:val="white"/>
        </w:rPr>
        <w:t xml:space="preserve">газоиспользующего оборудования к сети газораспределения в рамках </w:t>
      </w:r>
      <w:r>
        <w:rPr>
          <w:rFonts w:ascii="Times New Roman" w:hAnsi="Times New Roman" w:eastAsia="Times New Roman" w:cs="Times New Roman"/>
          <w:highlight w:val="white"/>
        </w:rPr>
        <w:t xml:space="preserve">догазификации</w:t>
      </w:r>
      <w:r>
        <w:rPr>
          <w:rFonts w:ascii="Times New Roman" w:hAnsi="Times New Roman" w:eastAsia="Times New Roman" w:cs="Times New Roman"/>
          <w:color w:val="000000"/>
          <w:highlight w:val="white"/>
        </w:rPr>
        <w:t xml:space="preserve">;</w:t>
      </w:r>
    </w:p>
    <w:p>
      <w:pPr>
        <w:spacing w:after="0"/>
        <w:jc w:val="both"/>
        <w:rPr>
          <w:rFonts w:ascii="Times New Roman" w:hAnsi="Times New Roman" w:cs="Times New Roman"/>
          <w:strike/>
          <w:highlight w:val="white"/>
        </w:rPr>
      </w:pPr>
      <w:r>
        <w:rPr>
          <w:rFonts w:ascii="Times New Roman" w:hAnsi="Times New Roman" w:eastAsia="Times New Roman" w:cs="Times New Roman"/>
          <w:color w:val="000000"/>
          <w:highlight w:val="white"/>
        </w:rPr>
        <w:t xml:space="preserve">- техническое обслуживание </w:t>
      </w:r>
      <w:r>
        <w:rPr>
          <w:rFonts w:ascii="Times New Roman" w:hAnsi="Times New Roman" w:eastAsia="Times New Roman" w:cs="Times New Roman"/>
          <w:highlight w:val="white"/>
        </w:rPr>
        <w:t xml:space="preserve">внутридомового газового оборудования в жилом доме (домовладении) (ВДГО ЖД)</w:t>
      </w:r>
      <w:r>
        <w:rPr>
          <w:rFonts w:ascii="Times New Roman" w:hAnsi="Times New Roman" w:eastAsia="Times New Roman" w:cs="Times New Roman"/>
          <w:color w:val="000000"/>
          <w:highlight w:val="white"/>
        </w:rPr>
        <w:t xml:space="preserve">;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highlight w:val="yellow"/>
        </w:rPr>
      </w:pPr>
      <w:r>
        <w:rPr>
          <w:rFonts w:ascii="Times New Roman" w:hAnsi="Times New Roman" w:eastAsia="Times New Roman" w:cs="Times New Roman"/>
          <w:b w:val="0"/>
          <w:color w:val="auto"/>
          <w:sz w:val="22"/>
          <w:szCs w:val="22"/>
          <w:highlight w:val="white"/>
        </w:rPr>
        <w:t xml:space="preserve">- поставка газа для обеспечения коммунально-бытовых нужд граждан.</w:t>
      </w:r>
    </w:p>
    <w:p>
      <w:pPr>
        <w:spacing w:after="0"/>
        <w:rPr>
          <w:rFonts w:ascii="Times New Roman" w:hAnsi="Times New Roman" w:cs="Times New Roman"/>
        </w:rPr>
      </w:pP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000000" w:themeColor="text1"/>
          <w:sz w:val="22"/>
          <w:szCs w:val="22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2"/>
          <w:szCs w:val="22"/>
        </w:rPr>
        <w:t xml:space="preserve">Приложения:</w:t>
      </w:r>
    </w:p>
    <w:p>
      <w:pPr>
        <w:spacing w:after="0"/>
        <w:rPr>
          <w:rFonts w:ascii="Times New Roman" w:hAnsi="Times New Roman" w:cs="Times New Roman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-6349</wp:posOffset>
                </wp:positionH>
                <wp:positionV relativeFrom="paragraph">
                  <wp:posOffset>22860</wp:posOffset>
                </wp:positionV>
                <wp:extent cx="142240" cy="141605"/>
                <wp:effectExtent l="0" t="0" r="0" b="0"/>
                <wp:wrapNone/>
                <wp:docPr id="1" name="_x0000_s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>
                        <a:xfrm>
                          <a:off x="0" y="0"/>
                          <a:ext cx="142240" cy="1416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-127"/>
                            <a:gd name="gd4" fmla="val 0"/>
                            <a:gd name="gd5" fmla="+- gd3 0 0"/>
                            <a:gd name="gd6" fmla="+- gd4 -127 0"/>
                            <a:gd name="gd7" fmla="val 0"/>
                            <a:gd name="gd8" fmla="val -127"/>
                          </a:gdLst>
                          <a:ahLst/>
                          <a:cxnLst/>
                          <a:rect l="0" t="0" r="r" b="b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0" o:spid="_x0000_s0" style="position:absolute;z-index:251660288;o:allowoverlap:true;o:allowincell:false;mso-position-horizontal-relative:text;margin-left:-0.50pt;mso-position-horizontal:absolute;mso-position-vertical-relative:text;margin-top:1.80pt;mso-position-vertical:absolute;width:11.20pt;height:11.15pt;mso-wrap-distance-left:9.00pt;mso-wrap-distance-top:0.00pt;mso-wrap-distance-right:9.00pt;mso-wrap-distance-bottom:0.00pt;visibility:visible;" path="m0,0l-587,0l-587,-587l0,-587xe" coordsize="100000,100000" fillcolor="#FFFFFF" strokecolor="#000000">
                <v:path textboxrect="0,0,0,0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</w:rPr>
        <w:t xml:space="preserve">    д</w:t>
      </w:r>
      <w:r>
        <w:rPr>
          <w:rFonts w:ascii="Times New Roman" w:hAnsi="Times New Roman" w:eastAsia="Times New Roman" w:cs="Times New Roman"/>
          <w:color w:val="000000" w:themeColor="text1"/>
        </w:rPr>
        <w:t xml:space="preserve">окумент, удостоверяющий личность</w:t>
      </w:r>
    </w:p>
    <w:p>
      <w:pPr>
        <w:pStyle w:val="ConsPlusNonformat"/>
        <w:tabs>
          <w:tab w:val="left" w:pos="709"/>
        </w:tabs>
        <w:spacing w:line="276" w:lineRule="auto"/>
        <w:ind w:right="-22" w:firstLine="284"/>
        <w:rPr>
          <w:rFonts w:ascii="Times New Roman" w:hAnsi="Times New Roman" w:cs="Times New Roman"/>
          <w:sz w:val="22"/>
          <w:szCs w:val="22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-6349</wp:posOffset>
                </wp:positionH>
                <wp:positionV relativeFrom="paragraph">
                  <wp:posOffset>22860</wp:posOffset>
                </wp:positionV>
                <wp:extent cx="142240" cy="141605"/>
                <wp:effectExtent l="0" t="0" r="0" b="0"/>
                <wp:wrapNone/>
                <wp:docPr id="2" name="_x0000_s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>
                        <a:xfrm>
                          <a:off x="0" y="0"/>
                          <a:ext cx="142240" cy="1416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-127"/>
                            <a:gd name="gd4" fmla="val 0"/>
                            <a:gd name="gd5" fmla="+- gd3 0 0"/>
                            <a:gd name="gd6" fmla="+- gd4 -127 0"/>
                            <a:gd name="gd7" fmla="val 0"/>
                            <a:gd name="gd8" fmla="val -127"/>
                          </a:gdLst>
                          <a:ahLst/>
                          <a:cxnLst/>
                          <a:rect l="0" t="0" r="r" b="b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" o:spid="_x0000_s1" style="position:absolute;z-index:251661312;o:allowoverlap:true;o:allowincell:false;mso-position-horizontal-relative:text;margin-left:-0.50pt;mso-position-horizontal:absolute;mso-position-vertical-relative:text;margin-top:1.80pt;mso-position-vertical:absolute;width:11.20pt;height:11.15pt;mso-wrap-distance-left:9.00pt;mso-wrap-distance-top:0.00pt;mso-wrap-distance-right:9.00pt;mso-wrap-distance-bottom:0.00pt;visibility:visible;" path="m0,0l-587,0l-587,-587l0,-587xe" coordsize="100000,100000" fillcolor="#FFFFFF" strokecolor="#000000">
                <v:path textboxrect="0,0,0,0"/>
              </v:shape>
            </w:pict>
          </mc:Fallback>
        </mc:AlternateContent>
      </w:r>
      <w:r>
        <w:rPr>
          <w:rFonts w:ascii="Times New Roman" w:hAnsi="Times New Roman" w:cs="Times New Roman"/>
          <w:sz w:val="22"/>
          <w:szCs w:val="22"/>
        </w:rPr>
        <w:t xml:space="preserve">ситуационный  план;  </w:t>
      </w:r>
    </w:p>
    <w:p>
      <w:pPr>
        <w:pStyle w:val="ConsPlusNonformat"/>
        <w:tabs>
          <w:tab w:val="left" w:pos="709"/>
        </w:tabs>
        <w:spacing w:line="276" w:lineRule="auto"/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-6349</wp:posOffset>
                </wp:positionH>
                <wp:positionV relativeFrom="paragraph">
                  <wp:posOffset>20955</wp:posOffset>
                </wp:positionV>
                <wp:extent cx="142240" cy="141605"/>
                <wp:effectExtent l="0" t="0" r="0" b="0"/>
                <wp:wrapNone/>
                <wp:docPr id="3" name="_x0000_s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>
                        <a:xfrm>
                          <a:off x="0" y="0"/>
                          <a:ext cx="142240" cy="1416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-127"/>
                            <a:gd name="gd4" fmla="val 0"/>
                            <a:gd name="gd5" fmla="+- gd3 0 0"/>
                            <a:gd name="gd6" fmla="+- gd4 -127 0"/>
                            <a:gd name="gd7" fmla="val 0"/>
                            <a:gd name="gd8" fmla="val -127"/>
                          </a:gdLst>
                          <a:ahLst/>
                          <a:cxnLst/>
                          <a:rect l="0" t="0" r="r" b="b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" o:spid="_x0000_s2" style="position:absolute;z-index:251662336;o:allowoverlap:true;o:allowincell:false;mso-position-horizontal-relative:text;margin-left:-0.50pt;mso-position-horizontal:absolute;mso-position-vertical-relative:text;margin-top:1.65pt;mso-position-vertical:absolute;width:11.20pt;height:11.15pt;mso-wrap-distance-left:9.00pt;mso-wrap-distance-top:0.00pt;mso-wrap-distance-right:9.00pt;mso-wrap-distance-bottom:0.00pt;visibility:visible;" path="m0,0l-587,0l-587,-587l0,-587xe" coordsize="100000,100000" fillcolor="#FFFFFF" strokecolor="#000000">
                <v:path textboxrect="0,0,0,0"/>
              </v:shape>
            </w:pict>
          </mc:Fallback>
        </mc:AlternateContent>
      </w:r>
      <w:r>
        <w:rPr>
          <w:rFonts w:ascii="Times New Roman" w:hAnsi="Times New Roman" w:cs="Times New Roman"/>
          <w:sz w:val="22"/>
          <w:szCs w:val="22"/>
        </w:rPr>
        <w:t xml:space="preserve">топографическая карта земельного участка заявителя в масштабе 1:500 (со всеми наземными и подземными коммуникациями и сооружениями), согласованная с организациями, эксплуатирующими указанные коммуникации и сооружения (не прилагается, если заказчик - физическое лицо); </w:t>
      </w:r>
    </w:p>
    <w:p>
      <w:pPr>
        <w:pStyle w:val="ConsPlusNonformat"/>
        <w:tabs>
          <w:tab w:val="left" w:pos="709"/>
        </w:tabs>
        <w:spacing w:line="276" w:lineRule="auto"/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15240</wp:posOffset>
                </wp:positionV>
                <wp:extent cx="142240" cy="141605"/>
                <wp:effectExtent l="0" t="0" r="0" b="0"/>
                <wp:wrapNone/>
                <wp:docPr id="4" name="_x0000_s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>
                        <a:xfrm>
                          <a:off x="0" y="0"/>
                          <a:ext cx="142240" cy="1416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-127"/>
                            <a:gd name="gd4" fmla="val 0"/>
                            <a:gd name="gd5" fmla="+- gd3 0 0"/>
                            <a:gd name="gd6" fmla="+- gd4 -127 0"/>
                            <a:gd name="gd7" fmla="val 0"/>
                            <a:gd name="gd8" fmla="val -127"/>
                          </a:gdLst>
                          <a:ahLst/>
                          <a:cxnLst/>
                          <a:rect l="0" t="0" r="r" b="b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" o:spid="_x0000_s3" style="position:absolute;z-index:251663360;o:allowoverlap:true;o:allowincell:false;mso-position-horizontal-relative:text;margin-left:0.25pt;mso-position-horizontal:absolute;mso-position-vertical-relative:text;margin-top:1.20pt;mso-position-vertical:absolute;width:11.20pt;height:11.15pt;mso-wrap-distance-left:9.00pt;mso-wrap-distance-top:0.00pt;mso-wrap-distance-right:9.00pt;mso-wrap-distance-bottom:0.00pt;visibility:visible;" path="m0,0l-587,0l-587,-587l0,-587xe" coordsize="100000,100000" fillcolor="#FFFFFF" strokecolor="#000000">
                <v:path textboxrect="0,0,0,0"/>
              </v:shape>
            </w:pict>
          </mc:Fallback>
        </mc:AlternateConten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копия документа, подтверждающего право собственности или иное предусмотренное законом право на домовладение (объект индивидуального жилищного строительства или часть жилого дома блокированной застройки) и земельный участок, на котором расположено домовладение заявителя, а также страховой номер индивидуального лицевого счета либо право собственности или иное предусмотренное законом право на объект капитального строительства, в котором размещены фельдшерские и фельдшерско-акушерские пункты, кабинеты (отделения) врачей общей</w:t>
      </w:r>
      <w:r>
        <w:rPr>
          <w:rFonts w:ascii="Times New Roman" w:hAnsi="Times New Roman" w:cs="Times New Roman"/>
          <w:sz w:val="22"/>
          <w:szCs w:val="22"/>
        </w:rPr>
        <w:t xml:space="preserve"> практики и врачебные амбулатории, входящие в состав имеющих лицензии на осуществление медицинской деятельности медицинских организаций государственной системы здравоохранения и муниципальной системы здравоохранения, и земельный участок, на котором расположены объекты капитального строительства заявителя;</w:t>
      </w:r>
    </w:p>
    <w:p>
      <w:pPr>
        <w:spacing w:after="0"/>
        <w:jc w:val="both"/>
        <w:rPr>
          <w:rFonts w:ascii="Times New Roman" w:hAnsi="Times New Roman" w:cs="Times New Roman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-6349</wp:posOffset>
                </wp:positionH>
                <wp:positionV relativeFrom="paragraph">
                  <wp:posOffset>26670</wp:posOffset>
                </wp:positionV>
                <wp:extent cx="142240" cy="141605"/>
                <wp:effectExtent l="0" t="0" r="0" b="0"/>
                <wp:wrapNone/>
                <wp:docPr id="5" name="_x0000_s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>
                        <a:xfrm>
                          <a:off x="0" y="0"/>
                          <a:ext cx="142240" cy="1416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-127"/>
                            <a:gd name="gd4" fmla="val 0"/>
                            <a:gd name="gd5" fmla="+- gd3 0 0"/>
                            <a:gd name="gd6" fmla="+- gd4 -127 0"/>
                            <a:gd name="gd7" fmla="val 0"/>
                            <a:gd name="gd8" fmla="val -127"/>
                          </a:gdLst>
                          <a:ahLst/>
                          <a:cxnLst/>
                          <a:rect l="0" t="0" r="r" b="b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4" o:spid="_x0000_s4" style="position:absolute;z-index:251664384;o:allowoverlap:true;o:allowincell:false;mso-position-horizontal-relative:text;margin-left:-0.50pt;mso-position-horizontal:absolute;mso-position-vertical-relative:text;margin-top:2.10pt;mso-position-vertical:absolute;width:11.20pt;height:11.15pt;mso-wrap-distance-left:9.00pt;mso-wrap-distance-top:0.00pt;mso-wrap-distance-right:9.00pt;mso-wrap-distance-bottom:0.00pt;visibility:visible;" path="m0,0l-587,0l-587,-587l0,-587xe" coordsize="100000,100000" fillcolor="#FFFFFF" strokecolor="#000000">
                <v:path textboxrect="0,0,0,0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выписка из реестра лицензий на осуществление образовательной деятельности или лицензий на осуществление медицинской деятельности (в случае подачи заявки о подключении в рамках </w:t>
      </w:r>
      <w:hyperlink r:id="rId7" w:tooltip="consultantplus://offline/ref=72F62560D86F683DC2A1DB6C07635C6EB30A8CF26A5B2A791A6E46F38D81ED6743E2C2B0911BF2088A5387B56DD1C77986AA7F87eBi9F">
        <w:r>
          <w:rPr>
            <w:rFonts w:ascii="Times New Roman" w:hAnsi="Times New Roman" w:eastAsia="Times New Roman" w:cs="Times New Roman"/>
          </w:rPr>
          <w:t xml:space="preserve">раздела IX</w:t>
        </w:r>
      </w:hyperlink>
      <w:r>
        <w:rPr>
          <w:rFonts w:ascii="Times New Roman" w:hAnsi="Times New Roman" w:eastAsia="Times New Roman" w:cs="Times New Roman"/>
        </w:rPr>
        <w:t xml:space="preserve"> настоящих Правил подключения) либо выписка из реестра лицензий на осуществление медицинской деятельности медицинских организаций государственной системы здравоохранения и муниципальной системы здравоохранения (в составе которых имеются фельдшерские и фельдшерско-акушерские пункты, кабинеты (отделения) врачей общей практики и врачебные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амбулатории) в случае подачи заявки о подключении в рамках </w:t>
      </w:r>
      <w:hyperlink r:id="rId8" w:tooltip="consultantplus://offline/ref=72F62560D86F683DC2A1DB6C07635C6EB30A8CF26A5B2A791A6E46F38D81ED6743E2C2B59710A550C60DDEE62B9ACA739AB67F8DA46AD38EeDiBF">
        <w:r>
          <w:rPr>
            <w:rFonts w:ascii="Times New Roman" w:hAnsi="Times New Roman" w:eastAsia="Times New Roman" w:cs="Times New Roman"/>
          </w:rPr>
          <w:t xml:space="preserve">раздела VII</w:t>
        </w:r>
      </w:hyperlink>
      <w:r>
        <w:rPr>
          <w:rFonts w:ascii="Times New Roman" w:hAnsi="Times New Roman" w:eastAsia="Times New Roman" w:cs="Times New Roman"/>
        </w:rPr>
        <w:t xml:space="preserve"> настоящих Правил подключения);</w:t>
      </w:r>
    </w:p>
    <w:p>
      <w:pPr>
        <w:pStyle w:val="ConsPlusNonformat"/>
        <w:tabs>
          <w:tab w:val="left" w:pos="709"/>
        </w:tabs>
        <w:spacing w:line="276" w:lineRule="auto"/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-6349</wp:posOffset>
                </wp:positionH>
                <wp:positionV relativeFrom="paragraph">
                  <wp:posOffset>19685</wp:posOffset>
                </wp:positionV>
                <wp:extent cx="142240" cy="141605"/>
                <wp:effectExtent l="0" t="0" r="0" b="0"/>
                <wp:wrapNone/>
                <wp:docPr id="6" name="_x0000_s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>
                        <a:xfrm>
                          <a:off x="0" y="0"/>
                          <a:ext cx="142240" cy="1416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-127"/>
                            <a:gd name="gd4" fmla="val 0"/>
                            <a:gd name="gd5" fmla="+- gd3 0 0"/>
                            <a:gd name="gd6" fmla="+- gd4 -127 0"/>
                            <a:gd name="gd7" fmla="val 0"/>
                            <a:gd name="gd8" fmla="val -127"/>
                          </a:gdLst>
                          <a:ahLst/>
                          <a:cxnLst/>
                          <a:rect l="0" t="0" r="r" b="b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" o:spid="_x0000_s5" style="position:absolute;z-index:251665408;o:allowoverlap:true;o:allowincell:false;mso-position-horizontal-relative:text;margin-left:-0.50pt;mso-position-horizontal:absolute;mso-position-vertical-relative:text;margin-top:1.55pt;mso-position-vertical:absolute;width:11.20pt;height:11.15pt;mso-wrap-distance-left:9.00pt;mso-wrap-distance-top:0.00pt;mso-wrap-distance-right:9.00pt;mso-wrap-distance-bottom:0.00pt;visibility:visible;" path="m0,0l-587,0l-587,-587l0,-587xe" coordsize="100000,100000" fillcolor="#FFFFFF" strokecolor="#000000">
                <v:path textboxrect="0,0,0,0"/>
              </v:shape>
            </w:pict>
          </mc:Fallback>
        </mc:AlternateContent>
      </w:r>
      <w:r>
        <w:rPr>
          <w:rFonts w:ascii="Times New Roman" w:hAnsi="Times New Roman" w:cs="Times New Roman"/>
          <w:sz w:val="22"/>
          <w:szCs w:val="22"/>
        </w:rPr>
        <w:t xml:space="preserve"> доверенность или иные документы, подтверждающие полномочия представителя заявителя (в случае, если заявка о подключении подается представителем заявителя);</w:t>
      </w:r>
    </w:p>
    <w:p>
      <w:pPr>
        <w:pStyle w:val="ConsPlusNonformat"/>
        <w:tabs>
          <w:tab w:val="left" w:pos="709"/>
        </w:tabs>
        <w:spacing w:line="276" w:lineRule="auto"/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-6349</wp:posOffset>
                </wp:positionH>
                <wp:positionV relativeFrom="paragraph">
                  <wp:posOffset>19050</wp:posOffset>
                </wp:positionV>
                <wp:extent cx="142240" cy="141605"/>
                <wp:effectExtent l="0" t="0" r="0" b="0"/>
                <wp:wrapNone/>
                <wp:docPr id="7" name="_x0000_s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>
                        <a:xfrm>
                          <a:off x="0" y="0"/>
                          <a:ext cx="142240" cy="1416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-127"/>
                            <a:gd name="gd4" fmla="val 0"/>
                            <a:gd name="gd5" fmla="+- gd3 0 0"/>
                            <a:gd name="gd6" fmla="+- gd4 -127 0"/>
                            <a:gd name="gd7" fmla="val 0"/>
                            <a:gd name="gd8" fmla="val -127"/>
                          </a:gdLst>
                          <a:ahLst/>
                          <a:cxnLst/>
                          <a:rect l="0" t="0" r="r" b="b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" o:spid="_x0000_s6" style="position:absolute;z-index:251666432;o:allowoverlap:true;o:allowincell:false;mso-position-horizontal-relative:text;margin-left:-0.50pt;mso-position-horizontal:absolute;mso-position-vertical-relative:text;margin-top:1.50pt;mso-position-vertical:absolute;width:11.20pt;height:11.15pt;mso-wrap-distance-left:9.00pt;mso-wrap-distance-top:0.00pt;mso-wrap-distance-right:9.00pt;mso-wrap-distance-bottom:0.00pt;visibility:visible;" path="m0,0l-587,0l-587,-587l0,-587xe" coordsize="100000,100000" fillcolor="#FFFFFF" strokecolor="#000000">
                <v:path textboxrect="0,0,0,0"/>
              </v:shape>
            </w:pict>
          </mc:Fallback>
        </mc:AlternateContent>
      </w:r>
      <w:r>
        <w:rPr>
          <w:rFonts w:ascii="Times New Roman" w:hAnsi="Times New Roman" w:cs="Times New Roman"/>
          <w:sz w:val="22"/>
          <w:szCs w:val="22"/>
        </w:rPr>
        <w:t xml:space="preserve">протокол общего собрания членов садоводческого некоммерческого товарищества (в случае подачи заявки о подключении собственником домовладения, находящегося в границах территории садоводства, либо уполномоченным представителем садоводческого некоммерческого товарищества в рамках раздела VII настоящих Правил), содержащий решение о проведении </w:t>
      </w:r>
      <w:r>
        <w:rPr>
          <w:rFonts w:ascii="Times New Roman" w:hAnsi="Times New Roman" w:cs="Times New Roman"/>
          <w:sz w:val="22"/>
          <w:szCs w:val="22"/>
        </w:rPr>
        <w:t xml:space="preserve">догазификации</w:t>
      </w:r>
      <w:r>
        <w:rPr>
          <w:rFonts w:ascii="Times New Roman" w:hAnsi="Times New Roman" w:cs="Times New Roman"/>
          <w:sz w:val="22"/>
          <w:szCs w:val="22"/>
        </w:rPr>
        <w:t xml:space="preserve">);</w:t>
      </w:r>
    </w:p>
    <w:p>
      <w:pPr>
        <w:pStyle w:val="ConsPlusNonformat"/>
        <w:tabs>
          <w:tab w:val="left" w:pos="709"/>
        </w:tabs>
        <w:spacing w:line="276" w:lineRule="auto"/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-6349</wp:posOffset>
                </wp:positionH>
                <wp:positionV relativeFrom="paragraph">
                  <wp:posOffset>19050</wp:posOffset>
                </wp:positionV>
                <wp:extent cx="142240" cy="141605"/>
                <wp:effectExtent l="0" t="0" r="0" b="0"/>
                <wp:wrapNone/>
                <wp:docPr id="8" name="_x0000_s10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>
                        <a:xfrm>
                          <a:off x="0" y="0"/>
                          <a:ext cx="142240" cy="14160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-127"/>
                            <a:gd name="gd4" fmla="val 0"/>
                            <a:gd name="gd5" fmla="+- gd3 0 0"/>
                            <a:gd name="gd6" fmla="+- gd4 -127 0"/>
                            <a:gd name="gd7" fmla="val 0"/>
                            <a:gd name="gd8" fmla="val -127"/>
                          </a:gdLst>
                          <a:ahLst/>
                          <a:cxnLst/>
                          <a:rect l="0" t="0" r="r" b="b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  <a:lnTo>
                                <a:pt x="gd5" y="gd6"/>
                              </a:lnTo>
                              <a:lnTo>
                                <a:pt x="gd7" y="gd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" o:spid="_x0000_s7" style="position:absolute;z-index:251667456;o:allowoverlap:true;o:allowincell:false;mso-position-horizontal-relative:text;margin-left:-0.50pt;mso-position-horizontal:absolute;mso-position-vertical-relative:text;margin-top:1.50pt;mso-position-vertical:absolute;width:11.20pt;height:11.15pt;mso-wrap-distance-left:9.00pt;mso-wrap-distance-top:0.00pt;mso-wrap-distance-right:9.00pt;mso-wrap-distance-bottom:0.00pt;visibility:visible;" path="m0,0l-587,0l-587,-587l0,-587xe" coordsize="100000,100000" fillcolor="#FFFFFF" strokecolor="#000000">
                <v:path textboxrect="0,0,0,0"/>
              </v:shape>
            </w:pict>
          </mc:Fallback>
        </mc:AlternateContent>
      </w:r>
      <w:r>
        <w:rPr>
          <w:rFonts w:ascii="Times New Roman" w:hAnsi="Times New Roman" w:cs="Times New Roman"/>
          <w:sz w:val="22"/>
          <w:szCs w:val="22"/>
        </w:rPr>
        <w:t xml:space="preserve">документ, подтверждающий принадлежность заявителя к льготной категории граждан.</w:t>
      </w:r>
    </w:p>
    <w:p>
      <w:pPr>
        <w:pStyle w:val="ConsPlusNonformat"/>
        <w:tabs>
          <w:tab w:val="left" w:pos="709"/>
        </w:tabs>
        <w:spacing w:line="276" w:lineRule="auto"/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Подписывая указанную заявку, я,</w:t>
      </w: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_________________________________________________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color w:val="000000" w:themeColor="text1"/>
          <w:sz w:val="24"/>
          <w:szCs w:val="24"/>
        </w:rPr>
        <w:t xml:space="preserve">________________________________________________________________________________</w:t>
      </w:r>
    </w:p>
    <w:p>
      <w:pPr>
        <w:pStyle w:val="1"/>
        <w:keepNext w:val="0"/>
        <w:spacing w:before="0"/>
        <w:jc w:val="center"/>
        <w:rPr>
          <w:rFonts w:ascii="Times New Roman" w:hAnsi="Times New Roman" w:cs="Times New Roman"/>
          <w:b w:val="0"/>
          <w:i/>
          <w:color w:val="auto"/>
          <w:sz w:val="22"/>
          <w:szCs w:val="22"/>
        </w:rPr>
      </w:pPr>
      <w:r>
        <w:rPr>
          <w:rFonts w:ascii="Times New Roman" w:hAnsi="Times New Roman" w:cs="Times New Roman" w:eastAsiaTheme="minorHAnsi"/>
          <w:b w:val="0"/>
          <w:i/>
          <w:color w:val="auto"/>
          <w:sz w:val="22"/>
          <w:szCs w:val="22"/>
        </w:rPr>
        <w:t xml:space="preserve">(указывается фамилия, имя, отчество (при наличии) полностью заявителя - физического лица, лица, действующего от имени заявителя – юридического  лица, полное и сокращенное (при наличии) наименование, организационно-правовая форма заявителя - юридического лица)</w:t>
      </w:r>
    </w:p>
    <w:p>
      <w:pPr>
        <w:pStyle w:val="1"/>
        <w:keepNext w:val="0"/>
        <w:spacing w:befor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 w:eastAsiaTheme="minorHAnsi"/>
          <w:b w:val="0"/>
          <w:color w:val="000000" w:themeColor="text1"/>
          <w:sz w:val="24"/>
          <w:szCs w:val="24"/>
        </w:rPr>
        <w:t xml:space="preserve">даю  свое  согласие  на  обработку,  в  том  числе получение, хранение, комбинирование,  передачу  или любое другое использование моих персональных данных, исключительно для целей, связанных с исполнением настоящей заявки.</w:t>
      </w:r>
    </w:p>
    <w:p>
      <w:pPr>
        <w:spacing w:after="0"/>
        <w:rPr>
          <w:rFonts w:ascii="Times New Roman" w:hAnsi="Times New Roman" w:cs="Times New Roman"/>
        </w:rPr>
      </w:pPr>
    </w:p>
    <w:tbl>
      <w:tblPr>
        <w:tblW w:w="9843" w:type="dxa"/>
        <w:tblLayout w:type="fixed"/>
        <w:tblCellMar>
          <w:left w:w="62" w:type="dxa"/>
          <w:top w:w="102" w:type="dxa"/>
          <w:right w:w="62" w:type="dxa"/>
          <w:bottom w:w="102" w:type="dxa"/>
        </w:tblCellMar>
        <w:tblLook w:val="0000" w:firstRow="0" w:lastRow="0" w:firstColumn="0" w:lastColumn="0" w:noHBand="0" w:noVBand="0"/>
      </w:tblPr>
      <w:tblGrid>
        <w:gridCol w:w="9843"/>
      </w:tblGrid>
      <w:tr>
        <w:tc>
          <w:tcPr>
            <w:tcW w:w="9843" w:type="dxa"/>
          </w:tcPr>
          <w:p>
            <w:pPr>
              <w:spacing w:after="0"/>
              <w:ind w:firstLine="28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  <w:t xml:space="preserve">Заявитель</w:t>
            </w:r>
          </w:p>
        </w:tc>
      </w:tr>
      <w:tr>
        <w:tc>
          <w:tcPr>
            <w:tcW w:w="9843" w:type="dxa"/>
            <w:tcBorders>
              <w:bottom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>
        <w:tc>
          <w:tcPr>
            <w:tcW w:w="9843" w:type="dxa"/>
            <w:tcBorders>
              <w:top w:val="single" w:color="000000" w:sz="4" w:space="0"/>
            </w:tcBorders>
          </w:tcPr>
          <w:p>
            <w:pPr>
              <w:spacing w:after="0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 w:themeColor="text1"/>
              </w:rPr>
              <w:t xml:space="preserve">(подпись)</w:t>
            </w:r>
          </w:p>
        </w:tc>
      </w:tr>
      <w:tr>
        <w:tc>
          <w:tcPr>
            <w:tcW w:w="9843" w:type="dxa"/>
            <w:tcBorders>
              <w:bottom w:val="single" w:color="000000" w:sz="4" w:space="0"/>
            </w:tcBorders>
          </w:tcPr>
          <w:p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>
        <w:tc>
          <w:tcPr>
            <w:tcW w:w="9843" w:type="dxa"/>
            <w:tcBorders>
              <w:top w:val="single" w:color="000000" w:sz="4" w:space="0"/>
            </w:tcBorders>
          </w:tcPr>
          <w:p>
            <w:pPr>
              <w:spacing w:after="0"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 w:themeColor="text1"/>
              </w:rPr>
              <w:t xml:space="preserve">(фамилия, имя, отчество (при наличии) заявителя физического лица,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лица, действующего от имени заявителя - юридического лица, полное и сокращенное (при наличии) наименование, организационно-правовая форма заявителя - юридического лица)</w:t>
            </w:r>
          </w:p>
        </w:tc>
      </w:tr>
    </w:tbl>
    <w:p>
      <w:pPr>
        <w:pStyle w:val="ConsPlusNonformat"/>
        <w:tabs>
          <w:tab w:val="left" w:pos="709"/>
        </w:tabs>
        <w:spacing w:line="276" w:lineRule="auto"/>
        <w:ind w:right="-22" w:firstLine="284"/>
        <w:jc w:val="both"/>
        <w:rPr>
          <w:rFonts w:ascii="Times New Roman" w:hAnsi="Times New Roman" w:cs="Times New Roman"/>
          <w:sz w:val="22"/>
          <w:szCs w:val="22"/>
        </w:rPr>
      </w:pPr>
    </w:p>
    <w:p>
      <w:pPr>
        <w:spacing w:after="0"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>
      <w:pPr>
        <w:spacing w:after="0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 xml:space="preserve">&lt;1&gt; Пункты 8 - 12 заполняются в случае подачи заявки в целях 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догазификации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фельдшерского или фельдшерско-акушерского пункта, кабинета (отделения) врача общей практики, врачебной амбулатории.</w:t>
      </w:r>
    </w:p>
    <w:p>
      <w:pPr>
        <w:spacing w:after="0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 xml:space="preserve">&lt;2&gt; Итоговая величина максимального часового расхода газа (мощности) газоиспользующего оборудования (подключаемого и ранее подключенного) является суммой величины максимального часового расхода газа (мощности) подключаемого газоиспользующего оборудования и величины максимального часового расхода газа (мощности) газоиспользующего оборудования, ранее подключенного в точке подключения.</w:t>
      </w:r>
    </w:p>
    <w:p>
      <w:pPr>
        <w:spacing w:after="0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 xml:space="preserve">&lt;3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&gt; В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ыбирается в случае, предусмотренном законодательством о градостроительной деятельности.</w:t>
      </w:r>
    </w:p>
    <w:p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undefined_Копия_1"/>
      <w:bookmarkEnd w:id="0"/>
      <w:r>
        <w:rPr>
          <w:rFonts w:ascii="Times New Roman" w:hAnsi="Times New Roman" w:eastAsia="Times New Roman" w:cs="Times New Roman"/>
          <w:sz w:val="18"/>
          <w:szCs w:val="18"/>
        </w:rPr>
        <w:t xml:space="preserve">&lt;4&gt; В целях заключения договора о подключении (технологическом присоединении) газоиспользующего оборудования к сети газораспределения в рамках 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догазификации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к настоящей заявке прилагаются документы, предусмотренные </w:t>
      </w:r>
      <w:hyperlink r:id="rId9" w:tooltip="consultantplus://offline/ref=44496218638D541C6AA72E66F42F1CE2A763F300ABD80C8227F366CFBAB4CF98388EF30A39A116C6EAC30B1DD50C805558B5D2AE6A6CF155y8i8M">
        <w:r>
          <w:rPr>
            <w:rFonts w:ascii="Times New Roman" w:hAnsi="Times New Roman" w:eastAsia="Times New Roman" w:cs="Times New Roman"/>
            <w:sz w:val="18"/>
            <w:szCs w:val="18"/>
          </w:rPr>
          <w:t xml:space="preserve">пунктом 16</w:t>
        </w:r>
      </w:hyperlink>
      <w:r>
        <w:rPr>
          <w:rFonts w:ascii="Times New Roman" w:hAnsi="Times New Roman" w:eastAsia="Times New Roman" w:cs="Times New Roman"/>
          <w:sz w:val="18"/>
          <w:szCs w:val="18"/>
        </w:rPr>
        <w:t xml:space="preserve"> Правил подключения (технологического присоединения) газоиспользующего оборудования и объектов капитального строительства к сетям газораспределения, утвержденных постановлением Правительства Российской Федерации от 13 сентября 2021 г. N 1547 "Об утверждении Правил подключения (технологического присоединения) газоиспользующего оборудования и объектов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капитального строительства к сетям газораспределения и о признании 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утратившими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силу некоторых актов Правительства Российской Федерации".</w:t>
      </w:r>
    </w:p>
    <w:p>
      <w:pPr>
        <w:spacing w:after="0"/>
        <w:jc w:val="both"/>
        <w:rPr>
          <w:rFonts w:ascii="Times New Roman" w:hAnsi="Times New Roman" w:cs="Times New Roman"/>
          <w:sz w:val="23"/>
          <w:szCs w:val="23"/>
        </w:rPr>
      </w:pPr>
    </w:p>
    <w:p>
      <w:pPr>
        <w:shd w:val="nil"/>
        <w:rPr>
          <w:rFonts w:ascii="Times New Roman" w:hAnsi="Times New Roman" w:cs="Times New Roman"/>
          <w:sz w:val="23"/>
          <w:szCs w:val="23"/>
        </w:rPr>
      </w:pPr>
    </w:p>
    <w:sectPr>
      <w:pgSz w:w="11906" w:h="16838"/>
      <w:pgMar w:top="1134" w:right="851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Symbol">
    <w:panose1 w:val="05010000000000000000"/>
  </w:font>
  <w:font w:name="Courier New">
    <w:panose1 w:val="02070309020205020404"/>
  </w:font>
  <w:font w:name="Tahoma">
    <w:panose1 w:val="020B0604030504040204"/>
  </w:font>
  <w:font w:name="Calibri">
    <w:panose1 w:val="020F0502020204030204"/>
  </w:font>
  <w:font w:name="Times New Roman">
    <w:panose1 w:val="02020603050405020304"/>
  </w:font>
  <w:font w:name="Cambria">
    <w:panose1 w:val="02040803050406030204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multiLevelType w:val="hybridMultilevel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multiLevelType w:val="hybridMultilevel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multiLevelType w:val="hybridMultilevel"/>
    <w:lvl w:ilvl="0">
      <w:start w:val="1"/>
      <w:numFmt w:val="decimal"/>
      <w:isLgl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isLgl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isLgl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isLgl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isLgl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isLgl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isLgl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isLgl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isLgl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multiLevelType w:val="hybridMultilevel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multiLevelType w:val="hybridMultilevel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multiLevelType w:val="hybridMultilevel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multiLevelType w:val="hybridMultilevel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multiLevelType w:val="hybridMultilevel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multiLevelType w:val="hybridMultilevel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>
    <w:multiLevelType w:val="hybridMultilevel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multiLevelType w:val="hybridMultilevel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9"/>
  </w:num>
  <w:num w:numId="4">
    <w:abstractNumId w:val="2"/>
  </w:num>
  <w:num w:numId="5">
    <w:abstractNumId w:val="8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/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 w:line="240" w:lineRule="auto"/>
      <w:outlineLvl w:val="3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spacing w:after="0" w:line="240" w:lineRule="auto"/>
      <w:ind w:left="720"/>
    </w:pPr>
    <w:rPr>
      <w:rFonts w:ascii="Calibri" w:hAnsi="Calibri" w:cs="Times New Roman"/>
      <w:lang w:eastAsia="ru-RU"/>
    </w:rPr>
  </w:style>
  <w:style w:type="character" w:styleId="30" w:customStyle="1">
    <w:name w:val="Заголовок 3 Знак"/>
    <w:basedOn w:val="a0"/>
    <w:link w:val="3"/>
    <w:uiPriority w:val="9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styleId="40" w:customStyle="1">
    <w:name w:val="Заголовок 4 Знак"/>
    <w:basedOn w:val="a0"/>
    <w:link w:val="4"/>
    <w:uiPriority w:val="9"/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Pr>
      <w:b/>
      <w:bCs/>
    </w:rPr>
  </w:style>
  <w:style w:type="character" w:styleId="mopen" w:customStyle="1">
    <w:name w:val="mopen"/>
    <w:basedOn w:val="a0"/>
  </w:style>
  <w:style w:type="character" w:styleId="mord" w:customStyle="1">
    <w:name w:val="mord"/>
    <w:basedOn w:val="a0"/>
  </w:style>
  <w:style w:type="character" w:styleId="mspace" w:customStyle="1">
    <w:name w:val="mspace"/>
    <w:basedOn w:val="a0"/>
  </w:style>
  <w:style w:type="character" w:styleId="mbin" w:customStyle="1">
    <w:name w:val="mbin"/>
    <w:basedOn w:val="a0"/>
  </w:style>
  <w:style w:type="character" w:styleId="mclose" w:customStyle="1">
    <w:name w:val="mclose"/>
    <w:basedOn w:val="a0"/>
  </w:style>
  <w:style w:type="character" w:styleId="mrel" w:customStyle="1">
    <w:name w:val="mrel"/>
    <w:basedOn w:val="a0"/>
  </w:style>
  <w:style w:type="character" w:styleId="mpunct" w:customStyle="1">
    <w:name w:val="mpunct"/>
    <w:basedOn w:val="a0"/>
  </w:style>
  <w:style w:type="paragraph" w:styleId="a6">
    <w:name w:val="Balloon Text"/>
    <w:basedOn w:val="a"/>
    <w:link w:val="a7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a7" w:customStyle="1">
    <w:name w:val="Текст выноски Знак"/>
    <w:basedOn w:val="a0"/>
    <w:link w:val="a6"/>
    <w:uiPriority w:val="99"/>
    <w:semiHidden/>
    <w:rPr>
      <w:rFonts w:ascii="Tahoma" w:hAnsi="Tahoma" w:cs="Tahoma"/>
      <w:sz w:val="16"/>
      <w:szCs w:val="16"/>
    </w:rPr>
  </w:style>
  <w:style w:type="character" w:styleId="10" w:customStyle="1">
    <w:name w:val="Заголовок 1 Знак"/>
    <w:basedOn w:val="a0"/>
    <w:link w:val="1"/>
    <w:uiPriority w:val="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a8">
    <w:name w:val="Hyperlink"/>
    <w:uiPriority w:val="99"/>
    <w:unhideWhenUsed/>
    <w:rPr>
      <w:color w:val="0000ff" w:themeColor="hyperlink"/>
      <w:u w:val="single"/>
    </w:rPr>
  </w:style>
  <w:style w:type="paragraph" w:styleId="ConsPlusNonformat" w:customStyle="1">
    <w:name w:val="ConsPlusNonformat"/>
    <w:qFormat/>
    <w:pPr>
      <w:widowControl w:val="off"/>
      <w:shd w:val="nil"/>
      <w:spacing w:after="0" w:line="240" w:lineRule="auto"/>
    </w:pPr>
    <w:rPr>
      <w:rFonts w:ascii="Courier New" w:hAnsi="Courier New" w:eastAsia="Times New Roman" w:cs="Courier New"/>
      <w:sz w:val="20"/>
      <w:szCs w:val="20"/>
      <w:lang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hyperlink" Target="consultantplus://offline/ref=72F62560D86F683DC2A1DB6C07635C6EB30A8CF26A5B2A791A6E46F38D81ED6743E2C2B0911BF2088A5387B56DD1C77986AA7F87eBi9F" TargetMode="External"/><Relationship Id="rId8" Type="http://schemas.openxmlformats.org/officeDocument/2006/relationships/hyperlink" Target="consultantplus://offline/ref=72F62560D86F683DC2A1DB6C07635C6EB30A8CF26A5B2A791A6E46F38D81ED6743E2C2B59710A550C60DDEE62B9ACA739AB67F8DA46AD38EeDiBF" TargetMode="External"/><Relationship Id="rId9" Type="http://schemas.openxmlformats.org/officeDocument/2006/relationships/hyperlink" Target="consultantplus://offline/ref=44496218638D541C6AA72E66F42F1CE2A763F300ABD80C8227F366CFBAB4CF98388EF30A39A116C6EAC30B1DD50C805558B5D2AE6A6CF155y8i8M" TargetMode="External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Liberation Sans"/>
        <a:cs typeface="Liberation Sans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Liberation Sans"/>
        <a:cs typeface="Liberation Sans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Р7-Офис/2026.1.2.1942</Application>
  <Characters>10062</Characters>
  <CharactersWithSpaces>11804</CharactersWithSpaces>
  <Company/>
  <DocSecurity>0</DocSecurity>
  <HyperlinksChanged>false</HyperlinksChanged>
  <Lines>83</Lines>
  <LinksUpToDate>false</LinksUpToDate>
  <Pages>4</Pages>
  <Paragraphs>23</Paragraphs>
  <ScaleCrop>false</ScaleCrop>
  <SharedDoc>false</SharedDoc>
  <Template>Normal</Template>
  <TotalTime>0</TotalTime>
  <Words>1765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petreevaaa</dc:creator>
  <cp:lastModifiedBy>ermakovm</cp:lastModifiedBy>
  <cp:revision>2</cp:revision>
  <cp:lastPrinted>2025-08-14T12:44:00Z</cp:lastPrinted>
  <dcterms:created xsi:type="dcterms:W3CDTF">2025-12-12T10:18:00Z</dcterms:created>
  <dcterms:modified xsi:type="dcterms:W3CDTF">2025-12-12T10:18:00Z</dcterms:modified>
</cp:coreProperties>
</file>